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BE" w:rsidRPr="00D36577" w:rsidRDefault="002075BE" w:rsidP="002075BE">
      <w:pPr>
        <w:spacing w:line="360" w:lineRule="auto"/>
        <w:ind w:left="720"/>
        <w:rPr>
          <w:rFonts w:asciiTheme="majorHAnsi" w:hAnsiTheme="majorHAnsi" w:cstheme="majorHAnsi"/>
          <w:b/>
          <w:sz w:val="28"/>
          <w:szCs w:val="28"/>
        </w:rPr>
      </w:pPr>
      <w:r w:rsidRPr="00D36577">
        <w:rPr>
          <w:rFonts w:asciiTheme="majorHAnsi" w:eastAsia="Times New Roman" w:hAnsiTheme="majorHAnsi" w:cstheme="majorHAnsi"/>
          <w:b/>
          <w:sz w:val="24"/>
          <w:szCs w:val="24"/>
          <w:lang w:eastAsia="en-IN"/>
        </w:rPr>
        <w:t>Original Article</w:t>
      </w:r>
      <w:r w:rsidRPr="00D36577">
        <w:rPr>
          <w:rFonts w:asciiTheme="majorHAnsi" w:eastAsia="Times New Roman" w:hAnsiTheme="majorHAnsi" w:cstheme="majorHAnsi"/>
          <w:b/>
          <w:sz w:val="24"/>
          <w:szCs w:val="24"/>
          <w:lang w:eastAsia="en-IN"/>
        </w:rPr>
        <w:br/>
      </w:r>
      <w:r w:rsidRPr="00816B4A">
        <w:rPr>
          <w:rFonts w:asciiTheme="majorHAnsi" w:hAnsiTheme="majorHAnsi" w:cstheme="majorHAnsi"/>
          <w:b/>
          <w:color w:val="1F497D" w:themeColor="text2"/>
          <w:sz w:val="28"/>
          <w:szCs w:val="28"/>
        </w:rPr>
        <w:t>Sero prevalence of Dengue NS-1 Antigen   in Tertiary care hospital, Ahmedabad</w:t>
      </w:r>
      <w:r w:rsidRPr="00D36577">
        <w:rPr>
          <w:rFonts w:asciiTheme="majorHAnsi" w:hAnsiTheme="majorHAnsi" w:cstheme="majorHAnsi"/>
          <w:b/>
          <w:sz w:val="28"/>
          <w:szCs w:val="28"/>
        </w:rPr>
        <w:t xml:space="preserve"> </w:t>
      </w:r>
    </w:p>
    <w:p w:rsidR="002075BE" w:rsidRDefault="002075BE" w:rsidP="002075BE">
      <w:pPr>
        <w:pBdr>
          <w:bottom w:val="single" w:sz="6" w:space="1" w:color="auto"/>
        </w:pBdr>
        <w:spacing w:after="0"/>
        <w:ind w:left="720" w:right="720"/>
        <w:rPr>
          <w:rFonts w:asciiTheme="majorHAnsi" w:eastAsia="Times New Roman" w:hAnsiTheme="majorHAnsi" w:cstheme="majorHAnsi"/>
          <w:lang w:eastAsia="en-IN"/>
        </w:rPr>
      </w:pPr>
      <w:r w:rsidRPr="00D36577">
        <w:rPr>
          <w:rFonts w:asciiTheme="majorHAnsi" w:eastAsia="Times New Roman" w:hAnsiTheme="majorHAnsi" w:cstheme="majorHAnsi"/>
          <w:sz w:val="16"/>
          <w:szCs w:val="16"/>
          <w:lang w:eastAsia="en-IN"/>
        </w:rPr>
        <w:br/>
      </w:r>
      <w:r w:rsidRPr="00DE0014">
        <w:rPr>
          <w:rFonts w:asciiTheme="majorHAnsi" w:eastAsia="Times New Roman" w:hAnsiTheme="majorHAnsi" w:cstheme="majorHAnsi"/>
          <w:b/>
          <w:lang w:eastAsia="en-IN"/>
        </w:rPr>
        <w:t>*Lata R. Patel</w:t>
      </w:r>
      <w:r>
        <w:rPr>
          <w:rFonts w:asciiTheme="majorHAnsi" w:eastAsia="Times New Roman" w:hAnsiTheme="majorHAnsi" w:cstheme="majorHAnsi"/>
          <w:lang w:eastAsia="en-IN"/>
        </w:rPr>
        <w:br/>
      </w:r>
      <w:r w:rsidRPr="00D36577">
        <w:rPr>
          <w:rFonts w:asciiTheme="majorHAnsi" w:eastAsia="Times New Roman" w:hAnsiTheme="majorHAnsi" w:cstheme="majorHAnsi"/>
          <w:lang w:eastAsia="en-IN"/>
        </w:rPr>
        <w:t>Department of Microbiology, Smt. N.H.L. Municipal Medical College ,Ellishbridge, Ahmedabad - 6</w:t>
      </w:r>
      <w:r>
        <w:rPr>
          <w:rFonts w:asciiTheme="majorHAnsi" w:eastAsia="Times New Roman" w:hAnsiTheme="majorHAnsi" w:cstheme="majorHAnsi"/>
          <w:lang w:eastAsia="en-IN"/>
        </w:rPr>
        <w:br/>
      </w:r>
      <w:r w:rsidRPr="00D36577">
        <w:rPr>
          <w:rFonts w:asciiTheme="majorHAnsi" w:eastAsia="Times New Roman" w:hAnsiTheme="majorHAnsi" w:cstheme="majorHAnsi"/>
          <w:lang w:eastAsia="en-IN"/>
        </w:rPr>
        <w:t xml:space="preserve">*Correspondence : Email id : </w:t>
      </w:r>
      <w:r w:rsidRPr="00194D35">
        <w:rPr>
          <w:rFonts w:asciiTheme="majorHAnsi" w:eastAsia="Times New Roman" w:hAnsiTheme="majorHAnsi" w:cstheme="majorHAnsi"/>
          <w:lang w:eastAsia="en-IN"/>
        </w:rPr>
        <w:t>drlatapatel76@gmail.com</w:t>
      </w:r>
    </w:p>
    <w:p w:rsidR="002075BE" w:rsidRDefault="002075BE" w:rsidP="002075BE">
      <w:pPr>
        <w:pBdr>
          <w:bottom w:val="single" w:sz="6" w:space="1" w:color="auto"/>
        </w:pBdr>
        <w:spacing w:after="0"/>
        <w:ind w:left="720" w:right="720"/>
        <w:rPr>
          <w:rFonts w:asciiTheme="majorHAnsi" w:eastAsia="Times New Roman" w:hAnsiTheme="majorHAnsi" w:cstheme="majorHAnsi"/>
          <w:lang w:eastAsia="en-IN"/>
        </w:rPr>
      </w:pPr>
    </w:p>
    <w:p w:rsidR="002075BE" w:rsidRDefault="002075BE" w:rsidP="002075BE">
      <w:pPr>
        <w:spacing w:after="0"/>
        <w:ind w:left="720" w:right="720"/>
        <w:rPr>
          <w:rFonts w:asciiTheme="majorHAnsi" w:eastAsia="Times New Roman" w:hAnsiTheme="majorHAnsi" w:cstheme="majorHAnsi"/>
          <w:lang w:eastAsia="en-IN"/>
        </w:rPr>
      </w:pPr>
    </w:p>
    <w:p w:rsidR="002075BE" w:rsidRPr="00332769" w:rsidRDefault="002075BE" w:rsidP="002075BE">
      <w:pPr>
        <w:spacing w:after="0"/>
        <w:ind w:left="720" w:right="720"/>
        <w:rPr>
          <w:rFonts w:ascii="Times New Roman" w:hAnsi="Times New Roman" w:cs="Times New Roman"/>
          <w:b/>
        </w:rPr>
      </w:pPr>
      <w:r w:rsidRPr="00332769">
        <w:rPr>
          <w:rFonts w:ascii="Times New Roman" w:hAnsi="Times New Roman" w:cs="Times New Roman"/>
          <w:b/>
        </w:rPr>
        <w:t>ABSTRACT</w:t>
      </w:r>
    </w:p>
    <w:p w:rsidR="002075BE" w:rsidRPr="00D36577" w:rsidRDefault="002075BE" w:rsidP="002075BE">
      <w:pPr>
        <w:spacing w:after="0" w:line="360" w:lineRule="auto"/>
        <w:ind w:left="720" w:right="720"/>
        <w:jc w:val="both"/>
        <w:rPr>
          <w:rFonts w:ascii="Times New Roman" w:hAnsi="Times New Roman" w:cs="Times New Roman"/>
          <w:sz w:val="18"/>
          <w:szCs w:val="18"/>
        </w:rPr>
      </w:pPr>
      <w:r w:rsidRPr="00D36577">
        <w:rPr>
          <w:rFonts w:ascii="Times New Roman" w:hAnsi="Times New Roman" w:cs="Times New Roman"/>
          <w:b/>
          <w:sz w:val="18"/>
          <w:szCs w:val="18"/>
        </w:rPr>
        <w:t>Introduction:</w:t>
      </w:r>
      <w:r w:rsidRPr="00D36577">
        <w:rPr>
          <w:rFonts w:ascii="Times New Roman" w:hAnsi="Times New Roman" w:cs="Times New Roman"/>
          <w:sz w:val="18"/>
          <w:szCs w:val="18"/>
        </w:rPr>
        <w:t xml:space="preserve"> Dengue is one of the most serious mosquito-borne viral infections affecting tropical and subtropical countries in the world. Since there is no immune prophylactic or specific antiviral therapy available, timely and rapid diagnosis plays a vital role in patient management and implementation of control measures. The present study was planned to diagnose  the dengue infection by detecting dengue NS-1 antigen &amp; to study the seroprevalence of dengue NS-1 antigen  </w:t>
      </w:r>
    </w:p>
    <w:p w:rsidR="002075BE" w:rsidRPr="00D36577" w:rsidRDefault="002075BE" w:rsidP="002075BE">
      <w:pPr>
        <w:spacing w:after="0" w:line="360" w:lineRule="auto"/>
        <w:ind w:left="720" w:right="720"/>
        <w:jc w:val="both"/>
        <w:rPr>
          <w:rFonts w:ascii="Times New Roman" w:hAnsi="Times New Roman" w:cs="Times New Roman"/>
          <w:sz w:val="18"/>
          <w:szCs w:val="18"/>
        </w:rPr>
      </w:pPr>
      <w:r w:rsidRPr="00D36577">
        <w:rPr>
          <w:rFonts w:ascii="Times New Roman" w:hAnsi="Times New Roman" w:cs="Times New Roman"/>
          <w:b/>
          <w:sz w:val="18"/>
          <w:szCs w:val="18"/>
        </w:rPr>
        <w:t>Material and Methods:</w:t>
      </w:r>
      <w:r w:rsidRPr="00D36577">
        <w:rPr>
          <w:rFonts w:ascii="Times New Roman" w:hAnsi="Times New Roman" w:cs="Times New Roman"/>
          <w:sz w:val="18"/>
          <w:szCs w:val="18"/>
        </w:rPr>
        <w:t xml:space="preserve"> </w:t>
      </w:r>
      <w:r w:rsidRPr="00D36577">
        <w:rPr>
          <w:rFonts w:ascii="Times New Roman" w:hAnsi="Times New Roman" w:cs="Times New Roman"/>
          <w:iCs/>
          <w:sz w:val="18"/>
          <w:szCs w:val="18"/>
        </w:rPr>
        <w:t>Dengue NS-1</w:t>
      </w:r>
      <w:r w:rsidRPr="00D36577">
        <w:rPr>
          <w:rFonts w:ascii="Times New Roman" w:hAnsi="Times New Roman" w:cs="Times New Roman"/>
          <w:i/>
          <w:iCs/>
          <w:sz w:val="18"/>
          <w:szCs w:val="18"/>
        </w:rPr>
        <w:t xml:space="preserve"> </w:t>
      </w:r>
      <w:r w:rsidRPr="00D36577">
        <w:rPr>
          <w:rFonts w:ascii="Times New Roman" w:hAnsi="Times New Roman" w:cs="Times New Roman"/>
          <w:iCs/>
          <w:sz w:val="18"/>
          <w:szCs w:val="18"/>
        </w:rPr>
        <w:t xml:space="preserve">testing by immunochromatography </w:t>
      </w:r>
      <w:r w:rsidRPr="00D36577">
        <w:rPr>
          <w:rFonts w:ascii="Times New Roman" w:hAnsi="Times New Roman" w:cs="Times New Roman"/>
          <w:sz w:val="18"/>
          <w:szCs w:val="18"/>
        </w:rPr>
        <w:t>was performed during s</w:t>
      </w:r>
      <w:r w:rsidRPr="00D36577">
        <w:rPr>
          <w:rFonts w:ascii="Times New Roman" w:hAnsi="Times New Roman" w:cs="Times New Roman"/>
          <w:iCs/>
          <w:sz w:val="18"/>
          <w:szCs w:val="18"/>
        </w:rPr>
        <w:t xml:space="preserve">eptember 2011 to november 2012 </w:t>
      </w:r>
      <w:r w:rsidRPr="00D36577">
        <w:rPr>
          <w:rFonts w:ascii="Times New Roman" w:hAnsi="Times New Roman" w:cs="Times New Roman"/>
          <w:sz w:val="18"/>
          <w:szCs w:val="18"/>
        </w:rPr>
        <w:t xml:space="preserve">and </w:t>
      </w:r>
      <w:r w:rsidRPr="00D36577">
        <w:rPr>
          <w:rFonts w:ascii="Times New Roman" w:hAnsi="Times New Roman" w:cs="Times New Roman"/>
          <w:iCs/>
          <w:sz w:val="18"/>
          <w:szCs w:val="18"/>
        </w:rPr>
        <w:t>the</w:t>
      </w:r>
      <w:r w:rsidRPr="00D36577">
        <w:rPr>
          <w:rFonts w:ascii="Times New Roman" w:hAnsi="Times New Roman" w:cs="Times New Roman"/>
          <w:i/>
          <w:iCs/>
          <w:sz w:val="18"/>
          <w:szCs w:val="18"/>
        </w:rPr>
        <w:t xml:space="preserve"> </w:t>
      </w:r>
      <w:r w:rsidRPr="00D36577">
        <w:rPr>
          <w:rFonts w:ascii="Times New Roman" w:hAnsi="Times New Roman" w:cs="Times New Roman"/>
          <w:iCs/>
          <w:sz w:val="18"/>
          <w:szCs w:val="18"/>
        </w:rPr>
        <w:t>data were</w:t>
      </w:r>
      <w:r w:rsidRPr="00D36577">
        <w:rPr>
          <w:rFonts w:ascii="Times New Roman" w:hAnsi="Times New Roman" w:cs="Times New Roman"/>
          <w:i/>
          <w:iCs/>
          <w:sz w:val="18"/>
          <w:szCs w:val="18"/>
        </w:rPr>
        <w:t xml:space="preserve"> </w:t>
      </w:r>
      <w:r w:rsidRPr="00D36577">
        <w:rPr>
          <w:rFonts w:ascii="Times New Roman" w:hAnsi="Times New Roman" w:cs="Times New Roman"/>
          <w:iCs/>
          <w:sz w:val="18"/>
          <w:szCs w:val="18"/>
        </w:rPr>
        <w:t>analyzed retrospectively.</w:t>
      </w:r>
      <w:r w:rsidRPr="00D36577">
        <w:rPr>
          <w:rFonts w:ascii="Times New Roman" w:hAnsi="Times New Roman" w:cs="Times New Roman"/>
          <w:i/>
          <w:iCs/>
          <w:sz w:val="18"/>
          <w:szCs w:val="18"/>
        </w:rPr>
        <w:t xml:space="preserve"> </w:t>
      </w:r>
      <w:r w:rsidRPr="00D36577">
        <w:rPr>
          <w:rFonts w:ascii="Times New Roman" w:hAnsi="Times New Roman" w:cs="Times New Roman"/>
          <w:iCs/>
          <w:sz w:val="18"/>
          <w:szCs w:val="18"/>
        </w:rPr>
        <w:t>A total 1025 serum samples sent from V.S.G.H. (O.P.D. &amp; Indoor) for the detection of Dengue NS-1Ag.</w:t>
      </w:r>
    </w:p>
    <w:p w:rsidR="002075BE" w:rsidRPr="00D36577" w:rsidRDefault="002075BE" w:rsidP="002075BE">
      <w:pPr>
        <w:spacing w:after="0" w:line="360" w:lineRule="auto"/>
        <w:ind w:left="720" w:right="720"/>
        <w:jc w:val="both"/>
        <w:rPr>
          <w:rFonts w:ascii="Times New Roman" w:hAnsi="Times New Roman" w:cs="Times New Roman"/>
          <w:iCs/>
          <w:sz w:val="18"/>
          <w:szCs w:val="18"/>
        </w:rPr>
      </w:pPr>
      <w:r w:rsidRPr="00D36577">
        <w:rPr>
          <w:rFonts w:ascii="Times New Roman" w:hAnsi="Times New Roman" w:cs="Times New Roman"/>
          <w:b/>
          <w:iCs/>
          <w:sz w:val="18"/>
          <w:szCs w:val="18"/>
        </w:rPr>
        <w:t>Results</w:t>
      </w:r>
      <w:r w:rsidRPr="00D36577">
        <w:rPr>
          <w:rFonts w:ascii="Times New Roman" w:hAnsi="Times New Roman" w:cs="Times New Roman"/>
          <w:iCs/>
          <w:sz w:val="18"/>
          <w:szCs w:val="18"/>
        </w:rPr>
        <w:t>: Total samples tested were 1025 out of which NS-1 seropositive were 167(16.3%). All positive were confirmed by NS 1 ELISA test. Male:female ratio was 2:1 .More nos of cases were seen in age group 16- 30 years that is 80(47.9%) .Urban:Rural ratio was 4:1 . Fever was the commonest presentation in all suspected patients 1025(100%) associated with headache in 935,associated with muscle pain in 906 then fever with headache with muscle pain in 929. Fever with rash in 50, fever with retroorbital pain in 10 and fever with haemorrhagic manifestation in 10 patients were observed. Patients with platelet count less than 50,000 were 33(20%), 50,000 to &lt; 1,00,000 were 60( 36%) and  &gt; 1,00,000 were 74(44%). According to day of fever, highest nos of seropatients pts were seen in 4</w:t>
      </w:r>
      <w:r w:rsidRPr="00D36577">
        <w:rPr>
          <w:rFonts w:ascii="Times New Roman" w:hAnsi="Times New Roman" w:cs="Times New Roman"/>
          <w:iCs/>
          <w:sz w:val="18"/>
          <w:szCs w:val="18"/>
          <w:vertAlign w:val="superscript"/>
        </w:rPr>
        <w:t>th</w:t>
      </w:r>
      <w:r w:rsidRPr="00D36577">
        <w:rPr>
          <w:rFonts w:ascii="Times New Roman" w:hAnsi="Times New Roman" w:cs="Times New Roman"/>
          <w:iCs/>
          <w:sz w:val="18"/>
          <w:szCs w:val="18"/>
        </w:rPr>
        <w:t xml:space="preserve"> day that is 102(61%) that followed by 3</w:t>
      </w:r>
      <w:r w:rsidRPr="00D36577">
        <w:rPr>
          <w:rFonts w:ascii="Times New Roman" w:hAnsi="Times New Roman" w:cs="Times New Roman"/>
          <w:iCs/>
          <w:sz w:val="18"/>
          <w:szCs w:val="18"/>
          <w:vertAlign w:val="superscript"/>
        </w:rPr>
        <w:t>rd</w:t>
      </w:r>
      <w:r w:rsidRPr="00D36577">
        <w:rPr>
          <w:rFonts w:ascii="Times New Roman" w:hAnsi="Times New Roman" w:cs="Times New Roman"/>
          <w:iCs/>
          <w:sz w:val="18"/>
          <w:szCs w:val="18"/>
        </w:rPr>
        <w:t xml:space="preserve">  day that is 28(16.7%) and from that more nos of seropositive male 61 ( 36.5%) and seropositive female 41(24.5 %) were seen in 4</w:t>
      </w:r>
      <w:r w:rsidRPr="00D36577">
        <w:rPr>
          <w:rFonts w:ascii="Times New Roman" w:hAnsi="Times New Roman" w:cs="Times New Roman"/>
          <w:iCs/>
          <w:sz w:val="18"/>
          <w:szCs w:val="18"/>
          <w:vertAlign w:val="superscript"/>
        </w:rPr>
        <w:t>th</w:t>
      </w:r>
      <w:r w:rsidRPr="00D36577">
        <w:rPr>
          <w:rFonts w:ascii="Times New Roman" w:hAnsi="Times New Roman" w:cs="Times New Roman"/>
          <w:iCs/>
          <w:sz w:val="18"/>
          <w:szCs w:val="18"/>
        </w:rPr>
        <w:t xml:space="preserve"> day of fever that is followed by on 3</w:t>
      </w:r>
      <w:r w:rsidRPr="00D36577">
        <w:rPr>
          <w:rFonts w:ascii="Times New Roman" w:hAnsi="Times New Roman" w:cs="Times New Roman"/>
          <w:iCs/>
          <w:sz w:val="18"/>
          <w:szCs w:val="18"/>
          <w:vertAlign w:val="superscript"/>
        </w:rPr>
        <w:t>rd</w:t>
      </w:r>
      <w:r w:rsidRPr="00D36577">
        <w:rPr>
          <w:rFonts w:ascii="Times New Roman" w:hAnsi="Times New Roman" w:cs="Times New Roman"/>
          <w:iCs/>
          <w:sz w:val="18"/>
          <w:szCs w:val="18"/>
        </w:rPr>
        <w:t xml:space="preserve"> day 22(13.2%) seropositive male and 6(3.6 %) seropositive female.</w:t>
      </w:r>
    </w:p>
    <w:p w:rsidR="002075BE" w:rsidRPr="00D36577" w:rsidRDefault="002075BE" w:rsidP="002075BE">
      <w:pPr>
        <w:spacing w:after="0" w:line="360" w:lineRule="auto"/>
        <w:ind w:left="720" w:right="720"/>
        <w:jc w:val="both"/>
        <w:rPr>
          <w:rFonts w:ascii="Times New Roman" w:hAnsi="Times New Roman" w:cs="Times New Roman"/>
          <w:iCs/>
          <w:sz w:val="18"/>
          <w:szCs w:val="18"/>
        </w:rPr>
      </w:pPr>
      <w:r w:rsidRPr="00D36577">
        <w:rPr>
          <w:rFonts w:ascii="Times New Roman" w:hAnsi="Times New Roman" w:cs="Times New Roman"/>
          <w:b/>
          <w:iCs/>
          <w:sz w:val="18"/>
          <w:szCs w:val="18"/>
        </w:rPr>
        <w:t>Conclusion:</w:t>
      </w:r>
      <w:r w:rsidRPr="00D36577">
        <w:rPr>
          <w:rFonts w:ascii="Times New Roman" w:eastAsia="+mn-ea" w:hAnsi="Times New Roman" w:cs="Times New Roman"/>
          <w:color w:val="105766"/>
          <w:kern w:val="24"/>
          <w:sz w:val="18"/>
          <w:szCs w:val="18"/>
        </w:rPr>
        <w:t xml:space="preserve"> </w:t>
      </w:r>
      <w:r w:rsidRPr="00D36577">
        <w:rPr>
          <w:rFonts w:ascii="Times New Roman" w:hAnsi="Times New Roman" w:cs="Times New Roman"/>
          <w:iCs/>
          <w:sz w:val="18"/>
          <w:szCs w:val="18"/>
        </w:rPr>
        <w:t xml:space="preserve">New dengue virus strains and serotypes will likely continue to be introduced into urban areas where the densities of Aedes aegypti are at high levels. So, for the early and rapid diagnosis NS 1 immunochromatography are very helpful in dengue infection.  </w:t>
      </w:r>
    </w:p>
    <w:p w:rsidR="002075BE" w:rsidRDefault="002075BE" w:rsidP="002075BE">
      <w:pPr>
        <w:pBdr>
          <w:bottom w:val="single" w:sz="6" w:space="1" w:color="auto"/>
        </w:pBdr>
        <w:spacing w:after="0" w:line="360" w:lineRule="auto"/>
        <w:ind w:left="720" w:right="720"/>
        <w:jc w:val="both"/>
        <w:rPr>
          <w:rFonts w:ascii="Times New Roman" w:hAnsi="Times New Roman" w:cs="Times New Roman"/>
          <w:sz w:val="18"/>
          <w:szCs w:val="18"/>
        </w:rPr>
      </w:pPr>
      <w:r w:rsidRPr="00D36577">
        <w:rPr>
          <w:rFonts w:ascii="Times New Roman" w:hAnsi="Times New Roman" w:cs="Times New Roman"/>
          <w:b/>
          <w:sz w:val="18"/>
          <w:szCs w:val="18"/>
        </w:rPr>
        <w:t xml:space="preserve">Keywords: </w:t>
      </w:r>
      <w:r w:rsidRPr="00D36577">
        <w:rPr>
          <w:rFonts w:ascii="Times New Roman" w:hAnsi="Times New Roman" w:cs="Times New Roman"/>
          <w:sz w:val="18"/>
          <w:szCs w:val="18"/>
        </w:rPr>
        <w:t>Dengue infection, NS - 1 protein, rapid diagnostic test</w:t>
      </w:r>
    </w:p>
    <w:p w:rsidR="002075BE" w:rsidRPr="00D36577" w:rsidRDefault="002075BE" w:rsidP="002075BE">
      <w:pPr>
        <w:spacing w:after="0" w:line="360" w:lineRule="auto"/>
        <w:ind w:left="720" w:right="720"/>
        <w:jc w:val="both"/>
        <w:rPr>
          <w:rFonts w:ascii="Times New Roman" w:hAnsi="Times New Roman" w:cs="Times New Roman"/>
          <w:b/>
          <w:sz w:val="18"/>
          <w:szCs w:val="18"/>
        </w:rPr>
      </w:pP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703" w:rsidRDefault="00890703" w:rsidP="002075BE">
      <w:pPr>
        <w:spacing w:after="0" w:line="240" w:lineRule="auto"/>
      </w:pPr>
      <w:r>
        <w:separator/>
      </w:r>
    </w:p>
  </w:endnote>
  <w:endnote w:type="continuationSeparator" w:id="1">
    <w:p w:rsidR="00890703" w:rsidRDefault="00890703" w:rsidP="00207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BE" w:rsidRPr="00F4127F" w:rsidRDefault="002075BE" w:rsidP="002075BE">
    <w:pPr>
      <w:pStyle w:val="Footer"/>
      <w:jc w:val="center"/>
      <w:rPr>
        <w:rFonts w:asciiTheme="majorHAnsi" w:hAnsiTheme="majorHAnsi"/>
        <w:sz w:val="20"/>
        <w:szCs w:val="20"/>
      </w:rPr>
    </w:pPr>
    <w:r w:rsidRPr="00F4127F">
      <w:rPr>
        <w:rFonts w:asciiTheme="majorHAnsi" w:hAnsiTheme="majorHAnsi"/>
        <w:sz w:val="20"/>
        <w:szCs w:val="20"/>
      </w:rPr>
      <w:t>www.ijbamr.com         P ISSN: 2250-284X E ISSN: 2250-2858</w:t>
    </w:r>
  </w:p>
  <w:p w:rsidR="002075BE" w:rsidRPr="00F4127F" w:rsidRDefault="002075BE" w:rsidP="002075BE">
    <w:pPr>
      <w:pStyle w:val="Footer"/>
      <w:rPr>
        <w:rFonts w:asciiTheme="majorHAnsi" w:hAnsiTheme="majorHAnsi"/>
      </w:rPr>
    </w:pPr>
  </w:p>
  <w:p w:rsidR="002075BE" w:rsidRDefault="00207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703" w:rsidRDefault="00890703" w:rsidP="002075BE">
      <w:pPr>
        <w:spacing w:after="0" w:line="240" w:lineRule="auto"/>
      </w:pPr>
      <w:r>
        <w:separator/>
      </w:r>
    </w:p>
  </w:footnote>
  <w:footnote w:type="continuationSeparator" w:id="1">
    <w:p w:rsidR="00890703" w:rsidRDefault="00890703" w:rsidP="00207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BE" w:rsidRPr="00F4127F" w:rsidRDefault="002075BE" w:rsidP="002075BE">
    <w:pPr>
      <w:pStyle w:val="Header"/>
      <w:jc w:val="center"/>
      <w:rPr>
        <w:rFonts w:asciiTheme="majorHAnsi" w:hAnsiTheme="majorHAnsi"/>
        <w:sz w:val="20"/>
        <w:szCs w:val="20"/>
      </w:rPr>
    </w:pPr>
    <w:r w:rsidRPr="00F4127F">
      <w:rPr>
        <w:rFonts w:asciiTheme="majorHAnsi" w:hAnsiTheme="majorHAnsi"/>
        <w:sz w:val="20"/>
        <w:szCs w:val="20"/>
      </w:rPr>
      <w:t>Indian Journal of Basic &amp; Applied Medical Research; June 2</w:t>
    </w:r>
    <w:r>
      <w:rPr>
        <w:rFonts w:asciiTheme="majorHAnsi" w:hAnsiTheme="majorHAnsi"/>
        <w:sz w:val="20"/>
        <w:szCs w:val="20"/>
      </w:rPr>
      <w:t>013: Issue-7, Vol.-2, P. 694-701</w:t>
    </w:r>
  </w:p>
  <w:p w:rsidR="002075BE" w:rsidRDefault="002075BE" w:rsidP="002075BE">
    <w:pPr>
      <w:pStyle w:val="Header"/>
    </w:pPr>
  </w:p>
  <w:p w:rsidR="002075BE" w:rsidRDefault="002075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0"/>
    <w:footnote w:id="1"/>
  </w:footnotePr>
  <w:endnotePr>
    <w:endnote w:id="0"/>
    <w:endnote w:id="1"/>
  </w:endnotePr>
  <w:compat/>
  <w:rsids>
    <w:rsidRoot w:val="002075BE"/>
    <w:rsid w:val="00000BF1"/>
    <w:rsid w:val="000025D7"/>
    <w:rsid w:val="000033C4"/>
    <w:rsid w:val="000069B0"/>
    <w:rsid w:val="00007696"/>
    <w:rsid w:val="00010417"/>
    <w:rsid w:val="00011031"/>
    <w:rsid w:val="0001158B"/>
    <w:rsid w:val="0001300B"/>
    <w:rsid w:val="00013857"/>
    <w:rsid w:val="00013A15"/>
    <w:rsid w:val="00013F64"/>
    <w:rsid w:val="000145A9"/>
    <w:rsid w:val="000169B1"/>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70AE"/>
    <w:rsid w:val="001076B4"/>
    <w:rsid w:val="00110EF8"/>
    <w:rsid w:val="00111C04"/>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30EB2"/>
    <w:rsid w:val="00130F9A"/>
    <w:rsid w:val="0013224D"/>
    <w:rsid w:val="00133C08"/>
    <w:rsid w:val="00136364"/>
    <w:rsid w:val="00136C72"/>
    <w:rsid w:val="001413E0"/>
    <w:rsid w:val="001417C3"/>
    <w:rsid w:val="001437BD"/>
    <w:rsid w:val="00144061"/>
    <w:rsid w:val="0014580E"/>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5BE"/>
    <w:rsid w:val="00207821"/>
    <w:rsid w:val="0021131C"/>
    <w:rsid w:val="002113DA"/>
    <w:rsid w:val="00211A47"/>
    <w:rsid w:val="00211C48"/>
    <w:rsid w:val="00212CE3"/>
    <w:rsid w:val="00213681"/>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4E98"/>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D63"/>
    <w:rsid w:val="00424606"/>
    <w:rsid w:val="004250A7"/>
    <w:rsid w:val="0042573C"/>
    <w:rsid w:val="004301D1"/>
    <w:rsid w:val="00430F2B"/>
    <w:rsid w:val="00431B74"/>
    <w:rsid w:val="0043219C"/>
    <w:rsid w:val="00432971"/>
    <w:rsid w:val="00433228"/>
    <w:rsid w:val="004360C0"/>
    <w:rsid w:val="0043760C"/>
    <w:rsid w:val="00437EB0"/>
    <w:rsid w:val="004437FB"/>
    <w:rsid w:val="0044402D"/>
    <w:rsid w:val="004456FD"/>
    <w:rsid w:val="00445E58"/>
    <w:rsid w:val="00446411"/>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32A3"/>
    <w:rsid w:val="004847F5"/>
    <w:rsid w:val="00484BE3"/>
    <w:rsid w:val="00484CAA"/>
    <w:rsid w:val="00484FB9"/>
    <w:rsid w:val="00485486"/>
    <w:rsid w:val="00485DE9"/>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550C"/>
    <w:rsid w:val="0067742B"/>
    <w:rsid w:val="006779FB"/>
    <w:rsid w:val="006832EF"/>
    <w:rsid w:val="006842CC"/>
    <w:rsid w:val="00684880"/>
    <w:rsid w:val="006848D7"/>
    <w:rsid w:val="0068726F"/>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5B42"/>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703"/>
    <w:rsid w:val="00890810"/>
    <w:rsid w:val="00890AE6"/>
    <w:rsid w:val="00891F89"/>
    <w:rsid w:val="00892140"/>
    <w:rsid w:val="0089267A"/>
    <w:rsid w:val="00894732"/>
    <w:rsid w:val="00895DFC"/>
    <w:rsid w:val="00896935"/>
    <w:rsid w:val="0089708D"/>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C18"/>
    <w:rsid w:val="00AF42FD"/>
    <w:rsid w:val="00AF5865"/>
    <w:rsid w:val="00AF6C78"/>
    <w:rsid w:val="00AF7E01"/>
    <w:rsid w:val="00B02DBF"/>
    <w:rsid w:val="00B0384A"/>
    <w:rsid w:val="00B0442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8B0"/>
    <w:rsid w:val="00B378B4"/>
    <w:rsid w:val="00B40102"/>
    <w:rsid w:val="00B404E1"/>
    <w:rsid w:val="00B40B57"/>
    <w:rsid w:val="00B41D75"/>
    <w:rsid w:val="00B421D7"/>
    <w:rsid w:val="00B42F74"/>
    <w:rsid w:val="00B42FB2"/>
    <w:rsid w:val="00B43E99"/>
    <w:rsid w:val="00B44B49"/>
    <w:rsid w:val="00B457E4"/>
    <w:rsid w:val="00B46FF8"/>
    <w:rsid w:val="00B53235"/>
    <w:rsid w:val="00B53493"/>
    <w:rsid w:val="00B55B0B"/>
    <w:rsid w:val="00B56883"/>
    <w:rsid w:val="00B57104"/>
    <w:rsid w:val="00B62E25"/>
    <w:rsid w:val="00B656C6"/>
    <w:rsid w:val="00B66B56"/>
    <w:rsid w:val="00B6726A"/>
    <w:rsid w:val="00B70A1A"/>
    <w:rsid w:val="00B721B4"/>
    <w:rsid w:val="00B75602"/>
    <w:rsid w:val="00B76B43"/>
    <w:rsid w:val="00B8189A"/>
    <w:rsid w:val="00B83B25"/>
    <w:rsid w:val="00B84FBF"/>
    <w:rsid w:val="00B8586D"/>
    <w:rsid w:val="00B8783E"/>
    <w:rsid w:val="00B9030C"/>
    <w:rsid w:val="00B91C73"/>
    <w:rsid w:val="00B92020"/>
    <w:rsid w:val="00B9210A"/>
    <w:rsid w:val="00B92BA8"/>
    <w:rsid w:val="00B937C8"/>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58F"/>
    <w:rsid w:val="00BC0E49"/>
    <w:rsid w:val="00BC0EAD"/>
    <w:rsid w:val="00BC15F5"/>
    <w:rsid w:val="00BC2D6B"/>
    <w:rsid w:val="00BC2E77"/>
    <w:rsid w:val="00BC3556"/>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BA"/>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80E"/>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072"/>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5CE"/>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B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75B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2075BE"/>
  </w:style>
  <w:style w:type="paragraph" w:styleId="Footer">
    <w:name w:val="footer"/>
    <w:basedOn w:val="Normal"/>
    <w:link w:val="FooterChar"/>
    <w:uiPriority w:val="99"/>
    <w:unhideWhenUsed/>
    <w:rsid w:val="002075B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075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2013-05-20T04:50:00Z</dcterms:created>
  <dcterms:modified xsi:type="dcterms:W3CDTF">2013-05-20T04:51:00Z</dcterms:modified>
</cp:coreProperties>
</file>